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2" w:rsidRPr="00636D42" w:rsidRDefault="00636D42" w:rsidP="0071085C">
      <w:pPr>
        <w:ind w:left="9072" w:firstLine="27"/>
      </w:pPr>
      <w:r w:rsidRPr="00636D42">
        <w:t>Додаток 2</w:t>
      </w:r>
      <w:r w:rsidR="005A3F30">
        <w:t xml:space="preserve">                                               </w:t>
      </w:r>
    </w:p>
    <w:p w:rsidR="00636D42" w:rsidRPr="00636D42" w:rsidRDefault="00636D42" w:rsidP="0071085C">
      <w:pPr>
        <w:ind w:left="9072" w:firstLine="27"/>
        <w:rPr>
          <w:lang w:eastAsia="ru-RU"/>
        </w:rPr>
      </w:pPr>
      <w:r w:rsidRPr="00636D42">
        <w:t xml:space="preserve">до </w:t>
      </w:r>
      <w:r w:rsidRPr="00636D42">
        <w:rPr>
          <w:bCs/>
          <w:iCs/>
          <w:lang w:eastAsia="ru-RU"/>
        </w:rPr>
        <w:t>Програми</w:t>
      </w:r>
      <w:r w:rsidRPr="00636D42">
        <w:rPr>
          <w:lang w:eastAsia="ru-RU"/>
        </w:rPr>
        <w:t> </w:t>
      </w:r>
      <w:r w:rsidRPr="00636D42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636D42">
        <w:rPr>
          <w:lang w:eastAsia="ru-RU"/>
        </w:rPr>
        <w:t xml:space="preserve"> </w:t>
      </w:r>
    </w:p>
    <w:p w:rsidR="00636D42" w:rsidRDefault="00636D42" w:rsidP="0071085C">
      <w:pPr>
        <w:ind w:left="9072" w:firstLine="27"/>
      </w:pPr>
      <w:r w:rsidRPr="00636D42">
        <w:t>(розділ 5)</w:t>
      </w:r>
    </w:p>
    <w:p w:rsidR="00636D42" w:rsidRDefault="00636D42" w:rsidP="0071085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>рішення 46</w:t>
      </w:r>
      <w:r w:rsidRPr="00E819B5">
        <w:rPr>
          <w:bCs/>
        </w:rPr>
        <w:t>-ої</w:t>
      </w:r>
      <w:r>
        <w:rPr>
          <w:bCs/>
        </w:rPr>
        <w:t xml:space="preserve"> позачергової </w:t>
      </w:r>
      <w:r w:rsidRPr="00E819B5">
        <w:rPr>
          <w:bCs/>
        </w:rPr>
        <w:t xml:space="preserve">сесії </w:t>
      </w:r>
    </w:p>
    <w:p w:rsidR="00636D42" w:rsidRPr="00E819B5" w:rsidRDefault="00636D42" w:rsidP="0071085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636D42" w:rsidRPr="003539A5" w:rsidRDefault="0071085C" w:rsidP="0071085C">
      <w:pPr>
        <w:ind w:left="9072" w:firstLine="27"/>
        <w:rPr>
          <w:bCs/>
        </w:rPr>
      </w:pPr>
      <w:r>
        <w:rPr>
          <w:bCs/>
        </w:rPr>
        <w:t xml:space="preserve"> </w:t>
      </w:r>
      <w:r w:rsidR="00636D42">
        <w:rPr>
          <w:bCs/>
        </w:rPr>
        <w:t xml:space="preserve">від </w:t>
      </w:r>
      <w:r w:rsidR="0066688E">
        <w:rPr>
          <w:bCs/>
        </w:rPr>
        <w:t>24</w:t>
      </w:r>
      <w:r w:rsidR="00636D42">
        <w:rPr>
          <w:bCs/>
        </w:rPr>
        <w:t xml:space="preserve"> жовтня 2024</w:t>
      </w:r>
      <w:r w:rsidR="00636D42" w:rsidRPr="00E819B5">
        <w:rPr>
          <w:bCs/>
        </w:rPr>
        <w:t xml:space="preserve"> року № </w:t>
      </w:r>
      <w:r w:rsidR="0066688E">
        <w:rPr>
          <w:bCs/>
        </w:rPr>
        <w:t>1331</w:t>
      </w:r>
      <w:r w:rsidR="00636D42" w:rsidRPr="00E819B5">
        <w:rPr>
          <w:bCs/>
        </w:rPr>
        <w:t>)</w:t>
      </w:r>
    </w:p>
    <w:p w:rsidR="00636D42" w:rsidRPr="00636D42" w:rsidRDefault="00636D42" w:rsidP="00636D42">
      <w:pPr>
        <w:tabs>
          <w:tab w:val="right" w:pos="0"/>
        </w:tabs>
      </w:pPr>
    </w:p>
    <w:p w:rsidR="00636D42" w:rsidRPr="00636D42" w:rsidRDefault="00636D42" w:rsidP="00636D42">
      <w:pPr>
        <w:pStyle w:val="20"/>
        <w:shd w:val="clear" w:color="auto" w:fill="auto"/>
        <w:spacing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636D42">
        <w:rPr>
          <w:rFonts w:ascii="Times New Roman" w:hAnsi="Times New Roman" w:cs="Times New Roman"/>
          <w:bCs w:val="0"/>
          <w:sz w:val="24"/>
          <w:szCs w:val="24"/>
        </w:rPr>
        <w:t>ПОКАЗНИКИ РЕЗУЛЬТАТИВНОСТІ ПРОГРАМИ</w:t>
      </w: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1683"/>
        <w:gridCol w:w="1683"/>
        <w:gridCol w:w="1418"/>
        <w:gridCol w:w="2977"/>
        <w:gridCol w:w="1559"/>
        <w:gridCol w:w="1417"/>
        <w:gridCol w:w="1419"/>
        <w:gridCol w:w="1416"/>
      </w:tblGrid>
      <w:tr w:rsidR="00636D42" w:rsidRPr="00636D42" w:rsidTr="00531EF6">
        <w:trPr>
          <w:trHeight w:val="10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60" w:line="190" w:lineRule="exact"/>
              <w:ind w:left="26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№</w:t>
            </w:r>
          </w:p>
          <w:p w:rsidR="00636D42" w:rsidRPr="00636D42" w:rsidRDefault="00636D42" w:rsidP="002A3F75">
            <w:pPr>
              <w:pStyle w:val="21"/>
              <w:shd w:val="clear" w:color="auto" w:fill="auto"/>
              <w:spacing w:before="60" w:line="190" w:lineRule="exact"/>
              <w:ind w:left="26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Назва показника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6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Одиниця виміру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531EF6" w:rsidP="00531EF6">
            <w:pPr>
              <w:pStyle w:val="21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2022</w:t>
            </w:r>
            <w:r w:rsidR="00636D42" w:rsidRPr="00636D42">
              <w:rPr>
                <w:rStyle w:val="295pt"/>
                <w:rFonts w:eastAsia="Calibri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2023 рік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2025 рік</w:t>
            </w:r>
          </w:p>
        </w:tc>
      </w:tr>
      <w:tr w:rsidR="00636D42" w:rsidRPr="00636D42" w:rsidTr="00531EF6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5</w:t>
            </w:r>
          </w:p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531EF6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І. Показники затрат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>Обсяг витрат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тис. 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299,0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</w:tr>
      <w:tr w:rsidR="00636D42" w:rsidRPr="00636D42" w:rsidTr="00531EF6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II</w:t>
            </w:r>
            <w:r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 xml:space="preserve"> Показники продукту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 Кількість встановлених відеокамер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</w:tr>
      <w:tr w:rsidR="00636D42" w:rsidRPr="00636D42" w:rsidTr="00531EF6">
        <w:trPr>
          <w:trHeight w:hRule="exact" w:val="5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</w:pPr>
            <w:r>
              <w:t xml:space="preserve">Утримання, ремонт та обслуговування </w:t>
            </w:r>
            <w:r w:rsidR="00636D42">
              <w:t>відеокамер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32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III. Показники ефективності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left="28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Витрати на утримання </w:t>
            </w:r>
          </w:p>
          <w:p w:rsidR="00636D42" w:rsidRPr="00636D42" w:rsidRDefault="00636D42" w:rsidP="002A3F75">
            <w:pPr>
              <w:ind w:right="91"/>
            </w:pPr>
            <w:r w:rsidRPr="00636D42">
              <w:t>1 одиниці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тис. 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Математичний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8,08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IV</w:t>
            </w:r>
            <w:r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 xml:space="preserve"> Показники якості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68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   Рівень освоєння коштів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Математичний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</w:tr>
    </w:tbl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636D42" w:rsidRPr="00636D42" w:rsidRDefault="00636D42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636D42" w:rsidRPr="00636D42" w:rsidSect="00636D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D42"/>
    <w:rsid w:val="002C695D"/>
    <w:rsid w:val="003E580D"/>
    <w:rsid w:val="00466886"/>
    <w:rsid w:val="00531EF6"/>
    <w:rsid w:val="005A3F30"/>
    <w:rsid w:val="00636D42"/>
    <w:rsid w:val="0066688E"/>
    <w:rsid w:val="0071085C"/>
    <w:rsid w:val="0089750E"/>
    <w:rsid w:val="009B4BB9"/>
    <w:rsid w:val="00CE2F44"/>
    <w:rsid w:val="00EA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</cp:revision>
  <dcterms:created xsi:type="dcterms:W3CDTF">2024-10-22T09:27:00Z</dcterms:created>
  <dcterms:modified xsi:type="dcterms:W3CDTF">2024-10-25T07:19:00Z</dcterms:modified>
</cp:coreProperties>
</file>